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10F" w:rsidRPr="00013A45" w:rsidRDefault="00D55C68" w:rsidP="00013A45">
      <w:pPr>
        <w:pStyle w:val="a3"/>
        <w:spacing w:after="0" w:line="240" w:lineRule="auto"/>
        <w:ind w:firstLine="709"/>
        <w:jc w:val="right"/>
        <w:rPr>
          <w:rFonts w:ascii="Times New Roman" w:hAnsi="Times New Roman" w:cs="Times New Roman"/>
          <w:sz w:val="28"/>
          <w:szCs w:val="28"/>
        </w:rPr>
      </w:pPr>
      <w:r w:rsidRPr="00013A45">
        <w:rPr>
          <w:rFonts w:ascii="Times New Roman" w:hAnsi="Times New Roman" w:cs="Times New Roman"/>
          <w:sz w:val="28"/>
          <w:szCs w:val="28"/>
        </w:rPr>
        <w:t>Бурков В.Н., Буркова И.В.</w:t>
      </w:r>
    </w:p>
    <w:p w:rsidR="0011110F" w:rsidRPr="00013A45" w:rsidRDefault="0011110F" w:rsidP="00013A45">
      <w:pPr>
        <w:pStyle w:val="a3"/>
        <w:spacing w:after="0" w:line="240" w:lineRule="auto"/>
        <w:ind w:firstLine="709"/>
        <w:jc w:val="right"/>
        <w:rPr>
          <w:rFonts w:ascii="Times New Roman" w:hAnsi="Times New Roman" w:cs="Times New Roman"/>
          <w:b w:val="0"/>
          <w:i/>
          <w:sz w:val="28"/>
          <w:szCs w:val="28"/>
        </w:rPr>
      </w:pPr>
      <w:r w:rsidRPr="00013A45">
        <w:rPr>
          <w:rFonts w:ascii="Times New Roman" w:hAnsi="Times New Roman" w:cs="Times New Roman"/>
          <w:b w:val="0"/>
          <w:i/>
          <w:sz w:val="28"/>
          <w:szCs w:val="28"/>
        </w:rPr>
        <w:t xml:space="preserve">Москва, ИПУ РАН им. Трапезникова </w:t>
      </w:r>
    </w:p>
    <w:p w:rsidR="0011110F" w:rsidRPr="0011110F" w:rsidRDefault="0011110F" w:rsidP="00013A45">
      <w:pPr>
        <w:pStyle w:val="a3"/>
        <w:spacing w:after="0" w:line="240" w:lineRule="auto"/>
        <w:ind w:firstLine="709"/>
        <w:jc w:val="right"/>
        <w:rPr>
          <w:rFonts w:ascii="Times New Roman" w:hAnsi="Times New Roman" w:cs="Times New Roman"/>
          <w:b w:val="0"/>
          <w:sz w:val="28"/>
          <w:szCs w:val="28"/>
        </w:rPr>
      </w:pPr>
      <w:r w:rsidRPr="0011110F">
        <w:rPr>
          <w:rFonts w:ascii="Times New Roman" w:hAnsi="Times New Roman" w:cs="Times New Roman"/>
          <w:b w:val="0"/>
          <w:sz w:val="28"/>
          <w:szCs w:val="28"/>
        </w:rPr>
        <w:t>Irbu</w:t>
      </w:r>
      <w:r w:rsidRPr="0011110F">
        <w:rPr>
          <w:rFonts w:ascii="Times New Roman" w:hAnsi="Times New Roman" w:cs="Times New Roman"/>
          <w:b w:val="0"/>
          <w:sz w:val="28"/>
          <w:szCs w:val="28"/>
          <w:lang w:val="en-US"/>
        </w:rPr>
        <w:t>r</w:t>
      </w:r>
      <w:r w:rsidRPr="0011110F">
        <w:rPr>
          <w:rFonts w:ascii="Times New Roman" w:hAnsi="Times New Roman" w:cs="Times New Roman"/>
          <w:b w:val="0"/>
          <w:sz w:val="28"/>
          <w:szCs w:val="28"/>
        </w:rPr>
        <w:t>@</w:t>
      </w:r>
      <w:r w:rsidRPr="0011110F">
        <w:rPr>
          <w:rFonts w:ascii="Times New Roman" w:hAnsi="Times New Roman" w:cs="Times New Roman"/>
          <w:b w:val="0"/>
          <w:sz w:val="28"/>
          <w:szCs w:val="28"/>
          <w:lang w:val="en-US"/>
        </w:rPr>
        <w:t>gmail</w:t>
      </w:r>
      <w:r w:rsidRPr="0011110F">
        <w:rPr>
          <w:rFonts w:ascii="Times New Roman" w:hAnsi="Times New Roman" w:cs="Times New Roman"/>
          <w:b w:val="0"/>
          <w:sz w:val="28"/>
          <w:szCs w:val="28"/>
        </w:rPr>
        <w:t>.</w:t>
      </w:r>
      <w:r w:rsidRPr="0011110F">
        <w:rPr>
          <w:rFonts w:ascii="Times New Roman" w:hAnsi="Times New Roman" w:cs="Times New Roman"/>
          <w:b w:val="0"/>
          <w:sz w:val="28"/>
          <w:szCs w:val="28"/>
          <w:lang w:val="en-US"/>
        </w:rPr>
        <w:t>com</w:t>
      </w:r>
    </w:p>
    <w:p w:rsidR="00D55C68" w:rsidRPr="00013A45" w:rsidRDefault="0011110F" w:rsidP="00013A45">
      <w:pPr>
        <w:pStyle w:val="a3"/>
        <w:spacing w:after="0" w:line="240" w:lineRule="auto"/>
        <w:ind w:firstLine="709"/>
        <w:jc w:val="right"/>
        <w:rPr>
          <w:rFonts w:ascii="Times New Roman" w:hAnsi="Times New Roman" w:cs="Times New Roman"/>
          <w:sz w:val="28"/>
          <w:szCs w:val="28"/>
        </w:rPr>
      </w:pPr>
      <w:r w:rsidRPr="00013A45">
        <w:rPr>
          <w:rFonts w:ascii="Times New Roman" w:hAnsi="Times New Roman" w:cs="Times New Roman"/>
          <w:sz w:val="28"/>
          <w:szCs w:val="28"/>
        </w:rPr>
        <w:t xml:space="preserve">Баркалов С.А., </w:t>
      </w:r>
      <w:proofErr w:type="spellStart"/>
      <w:r w:rsidRPr="00013A45">
        <w:rPr>
          <w:rFonts w:ascii="Times New Roman" w:hAnsi="Times New Roman" w:cs="Times New Roman"/>
          <w:sz w:val="28"/>
          <w:szCs w:val="28"/>
        </w:rPr>
        <w:t>Половинкина</w:t>
      </w:r>
      <w:proofErr w:type="spellEnd"/>
      <w:r w:rsidRPr="00013A45">
        <w:rPr>
          <w:rFonts w:ascii="Times New Roman" w:hAnsi="Times New Roman" w:cs="Times New Roman"/>
          <w:sz w:val="28"/>
          <w:szCs w:val="28"/>
        </w:rPr>
        <w:t xml:space="preserve"> А.И.</w:t>
      </w:r>
    </w:p>
    <w:p w:rsidR="0011110F" w:rsidRPr="00013A45" w:rsidRDefault="0011110F" w:rsidP="00013A45">
      <w:pPr>
        <w:pStyle w:val="a3"/>
        <w:spacing w:after="0" w:line="240" w:lineRule="auto"/>
        <w:ind w:firstLine="709"/>
        <w:jc w:val="right"/>
        <w:rPr>
          <w:rFonts w:ascii="Times New Roman" w:hAnsi="Times New Roman" w:cs="Times New Roman"/>
          <w:b w:val="0"/>
          <w:i/>
          <w:sz w:val="28"/>
          <w:szCs w:val="28"/>
        </w:rPr>
      </w:pPr>
      <w:r w:rsidRPr="00013A45">
        <w:rPr>
          <w:rFonts w:ascii="Times New Roman" w:hAnsi="Times New Roman" w:cs="Times New Roman"/>
          <w:b w:val="0"/>
          <w:i/>
          <w:sz w:val="28"/>
          <w:szCs w:val="28"/>
        </w:rPr>
        <w:t>Воронеж, ВГТУ</w:t>
      </w:r>
    </w:p>
    <w:p w:rsidR="00F24E6C" w:rsidRPr="00F24E6C" w:rsidRDefault="00F24E6C" w:rsidP="00013A45">
      <w:pPr>
        <w:pStyle w:val="a3"/>
        <w:spacing w:after="0" w:line="240" w:lineRule="auto"/>
        <w:ind w:firstLine="709"/>
        <w:jc w:val="right"/>
        <w:rPr>
          <w:rFonts w:ascii="Times New Roman" w:hAnsi="Times New Roman" w:cs="Times New Roman"/>
          <w:b w:val="0"/>
          <w:sz w:val="28"/>
          <w:szCs w:val="28"/>
        </w:rPr>
      </w:pPr>
    </w:p>
    <w:p w:rsidR="00F24E6C" w:rsidRDefault="00F24E6C" w:rsidP="00013A45">
      <w:pPr>
        <w:pStyle w:val="1"/>
        <w:spacing w:after="0"/>
        <w:rPr>
          <w:rFonts w:ascii="Times New Roman" w:hAnsi="Times New Roman" w:cs="Times New Roman"/>
          <w:sz w:val="28"/>
          <w:szCs w:val="28"/>
        </w:rPr>
      </w:pPr>
      <w:bookmarkStart w:id="0" w:name="_GoBack"/>
      <w:bookmarkEnd w:id="0"/>
      <w:r w:rsidRPr="00F24E6C">
        <w:rPr>
          <w:rFonts w:ascii="Times New Roman" w:hAnsi="Times New Roman" w:cs="Times New Roman"/>
          <w:sz w:val="28"/>
          <w:szCs w:val="28"/>
        </w:rPr>
        <w:t xml:space="preserve">ОБ ОДНОЙ МАТЕМАТИЧЕСКОЙ МОДЕЛИ РАЗВИТИЯ </w:t>
      </w:r>
    </w:p>
    <w:p w:rsidR="0011110F" w:rsidRDefault="00F24E6C" w:rsidP="00013A45">
      <w:pPr>
        <w:pStyle w:val="1"/>
        <w:spacing w:after="0"/>
        <w:ind w:firstLine="709"/>
        <w:rPr>
          <w:rFonts w:ascii="Times New Roman" w:hAnsi="Times New Roman" w:cs="Times New Roman"/>
          <w:sz w:val="28"/>
          <w:szCs w:val="28"/>
        </w:rPr>
      </w:pPr>
      <w:r w:rsidRPr="00F24E6C">
        <w:rPr>
          <w:rFonts w:ascii="Times New Roman" w:hAnsi="Times New Roman" w:cs="Times New Roman"/>
          <w:sz w:val="28"/>
          <w:szCs w:val="28"/>
        </w:rPr>
        <w:t>ОБЩЕСТВА</w:t>
      </w:r>
    </w:p>
    <w:p w:rsidR="00F24E6C" w:rsidRPr="00F24E6C" w:rsidRDefault="00F24E6C" w:rsidP="00013A45">
      <w:pPr>
        <w:ind w:firstLine="709"/>
      </w:pPr>
    </w:p>
    <w:p w:rsidR="009C1198" w:rsidRDefault="009C1198" w:rsidP="00013A45">
      <w:pPr>
        <w:ind w:firstLine="709"/>
      </w:pPr>
      <w:r>
        <w:t xml:space="preserve">Рассмотрим три общественно-экономические формации – капитализм, социализм и коммунизм. В чем разница между капитализмом и социализмом? Капитализм часто определяют как строй, характеризующийся частной собственностью на средства производства и рыночной экономикой, а социализм – как строй с </w:t>
      </w:r>
      <w:r w:rsidR="001A61DF">
        <w:t xml:space="preserve">общественной собственностью на средства производства и плановой экономикой. </w:t>
      </w:r>
      <w:r w:rsidR="00E16DDB">
        <w:t>Заметим,</w:t>
      </w:r>
      <w:r w:rsidR="001A61DF">
        <w:t xml:space="preserve"> однако, что общество передает права владения общественной собственностью государству (государственная собственность), а государство передает право распоряжения государственной собственностью различным структурам (предприятия, корпорации, институты и т.д.). В этом случае поведение, например, директора государственного предприятия и владельца частного предприятия мало чем отличается. Оба заинтересованы в повышении эффективности производства, поскольку в случае неэффективного управления директора государственного предприятия могут уволить, а владелец частного предприятия станет банкротом. Таким образом форма собственности не может служить определяющим принципом социализма (общественная собственность) или капитализма (частная собственность). Более того, и при социализме государство может передавать в частную собственность ряд производств, если это обеспечивает б</w:t>
      </w:r>
      <w:r w:rsidR="001A61DF" w:rsidRPr="001A61DF">
        <w:rPr>
          <w:i/>
          <w:iCs/>
        </w:rPr>
        <w:t>о</w:t>
      </w:r>
      <w:r w:rsidR="001A61DF">
        <w:t>льшую производительность труда и освобождает государство от хлопот и финансовых расходов, связанных с развитием производства.</w:t>
      </w:r>
      <w:r w:rsidR="00E16DDB">
        <w:t xml:space="preserve"> </w:t>
      </w:r>
    </w:p>
    <w:p w:rsidR="00E16DDB" w:rsidRDefault="00E16DDB" w:rsidP="00013A45">
      <w:pPr>
        <w:ind w:firstLine="709"/>
      </w:pPr>
      <w:r>
        <w:t xml:space="preserve">Рассмотрим различие по типу экономики – рыночная или плановая. Заметим, что формы планирования могут быть различными: планирование от достигнутого, оптимальное планирование, оптимальное согласованное планирование, оптимальное совершенно согласованное планирование и др. Так, если имеется достаточно достоверная информация о возможностях предприятий и механизм управления позволяет применять сильные штрафы при невыполнении плана, то система оптимального планирования наиболее предпочтительна. Если возможности наказания за невыполнение плана ограничены, то предпочтительнее система оптимального согласованного планирования, когда оптимальный план формируется на множестве согласованных планов, то есть планов, которые предприятиям выгодно выполнять. Наконец, если существует достоверная информация о </w:t>
      </w:r>
      <w:r w:rsidR="00406892">
        <w:lastRenderedPageBreak/>
        <w:t xml:space="preserve">возможностях предприятий, то предпочтительнее система оптимального совершенно согласованного планирования, когда предприятия получают самые выгодные планы. Заметим, что система оптимального совершенно согласованного планирования наиболее близка к рыночной экономике. Инструментами согласования выступают цены, налоги, льготные кредиты и т.п. Таким образом тип экономики также не может служить определяющим признаком социализма (плановая экономика) или капитализма (рыночная экономика). Опять же все определяется экономической эффективностью. </w:t>
      </w:r>
    </w:p>
    <w:p w:rsidR="00406892" w:rsidRDefault="00406892" w:rsidP="00013A45">
      <w:pPr>
        <w:ind w:firstLine="709"/>
      </w:pPr>
      <w:r>
        <w:t xml:space="preserve">По какому же признаку проводить различие между общественно-экономическими формациями? Напомним основные принципы капитализма и коммунизма. Принцип капитализма: от каждого по способностям – каждому по труду. Принцип коммунизма: от каждого по способностям – каждому по потребностям. Естественно, что при социализме, как промежуточной формации между капитализмом и коммунизмом, должны применяться обе формы распределения общественных благ. То есть принцип социализма может звучать так: </w:t>
      </w:r>
      <w:r w:rsidR="00724D98">
        <w:t xml:space="preserve">от каждого по способностям – каждому и по труду, и по потребностям. Чем больше доля распределения по потребностям – тем ближе к коммунизму. Парадоксально, но при таком определении социализма все страны сегодня в основном живут именно при нем, и отличаются только соотношением распределения по труду и по потребностям. </w:t>
      </w:r>
    </w:p>
    <w:p w:rsidR="00E93A4B" w:rsidRDefault="00724D98" w:rsidP="00013A45">
      <w:pPr>
        <w:ind w:firstLine="709"/>
      </w:pPr>
      <w:r>
        <w:t xml:space="preserve">Зададимся вопросом, при каких условиях можно переходить к коммунизму? Как известно, один строй сменяется другим, если новый строй обеспечивает более высокий уровень производительности. Что же заставляет при коммунизме, при отсутствии системы оплаты по труду, обеспечивать более высокую производительность? Здесь мы приходим к такому важному показателю, как уровень общественного сознания. Это комплексный показатель, зависящий от многих факторов, но основными, на наш взгляд, являются степень доверия к власти, степень уверенности в справедливости оплаты по труду и системы распределения по потребностям. В советское время повышению уровня общественного сознания придавалось большое значение. Напомним слова из песни того времени: «Жила бы страна родная, и нету других забот». Уровень общественного сознания возрастает в </w:t>
      </w:r>
      <w:r w:rsidR="00E93A4B">
        <w:t xml:space="preserve">сложные периоды и в кризисных ситуациях. Так во время Великой отечественной войны, когда до сердца каждого дошло, что впереди либо победа, либо смерть, кратно возросла производительность труда, сократились сроки выпуска военной техники, производство ударно работало в тяжелейших условиях. </w:t>
      </w:r>
    </w:p>
    <w:p w:rsidR="00E93A4B" w:rsidRDefault="00E93A4B" w:rsidP="00013A45">
      <w:pPr>
        <w:ind w:firstLine="709"/>
      </w:pPr>
      <w:r>
        <w:t xml:space="preserve">Так реален ли переход к коммунизму, и если да, то что для этого нужно делать? Для ответа на эти вопросы рассмотрим простую математическую модель. </w:t>
      </w:r>
    </w:p>
    <w:p w:rsidR="00E93A4B" w:rsidRDefault="008133FE" w:rsidP="00013A45">
      <w:pPr>
        <w:ind w:firstLine="709"/>
      </w:pPr>
      <w:r>
        <w:lastRenderedPageBreak/>
        <w:t xml:space="preserve">Рассмотрим общество, состоящее из </w:t>
      </w:r>
      <w:r w:rsidRPr="008133FE">
        <w:rPr>
          <w:i/>
          <w:iCs/>
          <w:lang w:val="en-US"/>
        </w:rPr>
        <w:t>n</w:t>
      </w:r>
      <w:r>
        <w:t xml:space="preserve"> трудоспособных человек. Обозначим </w:t>
      </w:r>
      <w:r w:rsidRPr="008133FE">
        <w:rPr>
          <w:i/>
          <w:iCs/>
          <w:lang w:val="en-US"/>
        </w:rPr>
        <w:t>y</w:t>
      </w:r>
      <w:r w:rsidRPr="008133FE">
        <w:rPr>
          <w:i/>
          <w:iCs/>
          <w:vertAlign w:val="subscript"/>
          <w:lang w:val="en-US"/>
        </w:rPr>
        <w:t>i</w:t>
      </w:r>
      <w:r>
        <w:t xml:space="preserve"> – долю </w:t>
      </w:r>
      <w:r w:rsidRPr="008133FE">
        <w:t>общественного</w:t>
      </w:r>
      <w:r>
        <w:t xml:space="preserve"> богатства, которую приносит труд </w:t>
      </w:r>
      <w:r w:rsidRPr="008133FE">
        <w:rPr>
          <w:i/>
          <w:iCs/>
          <w:lang w:val="en-US"/>
        </w:rPr>
        <w:t>i</w:t>
      </w:r>
      <w:r>
        <w:t xml:space="preserve">-го члена общества в один период, </w:t>
      </w:r>
    </w:p>
    <w:p w:rsidR="008133FE" w:rsidRDefault="008133FE" w:rsidP="00013A45">
      <w:pPr>
        <w:ind w:firstLine="709"/>
      </w:pPr>
      <w:r>
        <w:tab/>
      </w:r>
      <w:r w:rsidRPr="008133FE">
        <w:rPr>
          <w:position w:val="-30"/>
        </w:rPr>
        <w:object w:dxaOrig="102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27.75pt" o:ole="">
            <v:imagedata r:id="rId5" o:title=""/>
          </v:shape>
          <o:OLEObject Type="Embed" ProgID="Equation.DSMT4" ShapeID="_x0000_i1025" DrawAspect="Content" ObjectID="_1663232945" r:id="rId6"/>
        </w:object>
      </w:r>
    </w:p>
    <w:p w:rsidR="008133FE" w:rsidRDefault="008133FE" w:rsidP="00013A45">
      <w:pPr>
        <w:pStyle w:val="a5"/>
        <w:ind w:firstLine="709"/>
      </w:pPr>
      <w:r>
        <w:t xml:space="preserve">совокупная величина общественного богатства за период. </w:t>
      </w:r>
      <w:r w:rsidR="00536847">
        <w:t xml:space="preserve">Примем, что часть </w:t>
      </w:r>
    </w:p>
    <w:p w:rsidR="00536847" w:rsidRDefault="00536847" w:rsidP="00013A45">
      <w:pPr>
        <w:pStyle w:val="a5"/>
        <w:ind w:firstLine="709"/>
      </w:pPr>
      <w:r>
        <w:tab/>
      </w:r>
      <w:r w:rsidRPr="00536847">
        <w:rPr>
          <w:position w:val="-10"/>
        </w:rPr>
        <w:object w:dxaOrig="960" w:dyaOrig="340">
          <v:shape id="_x0000_i1026" type="#_x0000_t75" style="width:48pt;height:16.5pt" o:ole="">
            <v:imagedata r:id="rId7" o:title=""/>
          </v:shape>
          <o:OLEObject Type="Embed" ProgID="Equation.DSMT4" ShapeID="_x0000_i1026" DrawAspect="Content" ObjectID="_1663232946" r:id="rId8"/>
        </w:object>
      </w:r>
      <w:r>
        <w:t xml:space="preserve">, </w:t>
      </w:r>
      <w:proofErr w:type="gramStart"/>
      <w:r>
        <w:t xml:space="preserve">где </w:t>
      </w:r>
      <w:r w:rsidRPr="00536847">
        <w:rPr>
          <w:position w:val="-10"/>
        </w:rPr>
        <w:object w:dxaOrig="980" w:dyaOrig="340">
          <v:shape id="_x0000_i1027" type="#_x0000_t75" style="width:48.75pt;height:16.5pt" o:ole="">
            <v:imagedata r:id="rId9" o:title=""/>
          </v:shape>
          <o:OLEObject Type="Embed" ProgID="Equation.DSMT4" ShapeID="_x0000_i1027" DrawAspect="Content" ObjectID="_1663232947" r:id="rId10"/>
        </w:object>
      </w:r>
      <w:r>
        <w:t>,</w:t>
      </w:r>
      <w:proofErr w:type="gramEnd"/>
      <w:r>
        <w:t xml:space="preserve"> </w:t>
      </w:r>
    </w:p>
    <w:p w:rsidR="00536847" w:rsidRDefault="00536847" w:rsidP="00013A45">
      <w:pPr>
        <w:pStyle w:val="a5"/>
        <w:ind w:firstLine="709"/>
      </w:pPr>
      <w:r>
        <w:t>Образует фонд потребления, распределяемый между трудоспособными членами общества по труду и по потребностям. При этом определенная часть</w:t>
      </w:r>
      <w:proofErr w:type="gramStart"/>
      <w:r>
        <w:t>,</w:t>
      </w:r>
      <w:r w:rsidRPr="00536847">
        <w:t xml:space="preserve"> </w:t>
      </w:r>
      <w:r w:rsidRPr="00536847">
        <w:rPr>
          <w:position w:val="-12"/>
        </w:rPr>
        <w:object w:dxaOrig="1040" w:dyaOrig="360">
          <v:shape id="_x0000_i1028" type="#_x0000_t75" style="width:51.75pt;height:18pt" o:ole="">
            <v:imagedata r:id="rId11" o:title=""/>
          </v:shape>
          <o:OLEObject Type="Embed" ProgID="Equation.DSMT4" ShapeID="_x0000_i1028" DrawAspect="Content" ObjectID="_1663232948" r:id="rId12"/>
        </w:object>
      </w:r>
      <w:r>
        <w:t>,</w:t>
      </w:r>
      <w:proofErr w:type="gramEnd"/>
      <w:r>
        <w:t xml:space="preserve"> распределяется в зависимости от результатов работы, то есть по труду, а остальная часть, </w:t>
      </w:r>
      <w:r w:rsidRPr="00536847">
        <w:rPr>
          <w:position w:val="-6"/>
        </w:rPr>
        <w:object w:dxaOrig="499" w:dyaOrig="300">
          <v:shape id="_x0000_i1029" type="#_x0000_t75" style="width:24pt;height:15pt" o:ole="">
            <v:imagedata r:id="rId13" o:title=""/>
          </v:shape>
          <o:OLEObject Type="Embed" ProgID="Equation.DSMT4" ShapeID="_x0000_i1029" DrawAspect="Content" ObjectID="_1663232949" r:id="rId14"/>
        </w:object>
      </w:r>
      <w:r>
        <w:t xml:space="preserve">, распределяется независимо от результатов работы, то есть по потребностям. Именно эта составляющая отражает общественный интерес. Степень влияния этой составляющей зависит от степени осознания членом общества общественных целей, то есть от уровня общественного сознания. Возьмем функцию затрат </w:t>
      </w:r>
      <w:r w:rsidRPr="00536847">
        <w:rPr>
          <w:i/>
          <w:iCs/>
          <w:lang w:val="en-US"/>
        </w:rPr>
        <w:t>z</w:t>
      </w:r>
      <w:r w:rsidRPr="00B305DD">
        <w:rPr>
          <w:i/>
          <w:iCs/>
          <w:vertAlign w:val="subscript"/>
          <w:lang w:val="en-US"/>
        </w:rPr>
        <w:t>i</w:t>
      </w:r>
      <w:r>
        <w:t xml:space="preserve"> на получение </w:t>
      </w:r>
      <w:r w:rsidRPr="00536847">
        <w:rPr>
          <w:i/>
          <w:iCs/>
          <w:lang w:val="en-US"/>
        </w:rPr>
        <w:t>i</w:t>
      </w:r>
      <w:r w:rsidRPr="00536847">
        <w:t>-</w:t>
      </w:r>
      <w:r>
        <w:t xml:space="preserve">ым членом общества результата </w:t>
      </w:r>
      <w:r w:rsidRPr="00536847">
        <w:rPr>
          <w:i/>
          <w:iCs/>
          <w:lang w:val="en-US"/>
        </w:rPr>
        <w:t>y</w:t>
      </w:r>
      <w:r w:rsidRPr="00B305DD">
        <w:rPr>
          <w:i/>
          <w:iCs/>
          <w:vertAlign w:val="subscript"/>
          <w:lang w:val="en-US"/>
        </w:rPr>
        <w:t>i</w:t>
      </w:r>
      <w:r w:rsidRPr="00536847">
        <w:t xml:space="preserve"> </w:t>
      </w:r>
      <w:r>
        <w:t xml:space="preserve">в простом виде </w:t>
      </w:r>
    </w:p>
    <w:p w:rsidR="00B305DD" w:rsidRDefault="00B305DD" w:rsidP="00013A45">
      <w:pPr>
        <w:pStyle w:val="a5"/>
        <w:ind w:firstLine="709"/>
      </w:pPr>
      <w:r>
        <w:tab/>
      </w:r>
      <w:r w:rsidRPr="00B305DD">
        <w:rPr>
          <w:position w:val="-34"/>
        </w:rPr>
        <w:object w:dxaOrig="2220" w:dyaOrig="780">
          <v:shape id="_x0000_i1030" type="#_x0000_t75" style="width:110.25pt;height:38.25pt" o:ole="">
            <v:imagedata r:id="rId15" o:title=""/>
          </v:shape>
          <o:OLEObject Type="Embed" ProgID="Equation.DSMT4" ShapeID="_x0000_i1030" DrawAspect="Content" ObjectID="_1663232950" r:id="rId16"/>
        </w:object>
      </w:r>
      <w:r>
        <w:t>,</w:t>
      </w:r>
    </w:p>
    <w:p w:rsidR="00B305DD" w:rsidRDefault="00B305DD" w:rsidP="00013A45">
      <w:pPr>
        <w:pStyle w:val="a5"/>
        <w:ind w:firstLine="709"/>
      </w:pPr>
      <w:r>
        <w:t xml:space="preserve">где </w:t>
      </w:r>
      <w:r w:rsidRPr="00B305DD">
        <w:rPr>
          <w:i/>
          <w:iCs/>
          <w:lang w:val="en-US"/>
        </w:rPr>
        <w:t>r</w:t>
      </w:r>
      <w:r w:rsidRPr="00B305DD">
        <w:rPr>
          <w:i/>
          <w:iCs/>
          <w:vertAlign w:val="subscript"/>
          <w:lang w:val="en-US"/>
        </w:rPr>
        <w:t>i</w:t>
      </w:r>
      <w:r>
        <w:t xml:space="preserve"> – параметр, отражающий эффективность работы </w:t>
      </w:r>
      <w:r w:rsidRPr="00B305DD">
        <w:rPr>
          <w:i/>
          <w:iCs/>
          <w:lang w:val="en-US"/>
        </w:rPr>
        <w:t>i</w:t>
      </w:r>
      <w:r>
        <w:t xml:space="preserve">-го члена общества. Наконец, примем, что фонд распределения по потребностям распределяется между членами общества поровну. С учетом сказанного целевую функцию </w:t>
      </w:r>
      <w:r>
        <w:rPr>
          <w:lang w:val="en-US"/>
        </w:rPr>
        <w:t>i</w:t>
      </w:r>
      <w:r>
        <w:t>-го члена общества можно записать в следующем виде:</w:t>
      </w:r>
    </w:p>
    <w:p w:rsidR="00B305DD" w:rsidRDefault="00B305DD" w:rsidP="00013A45">
      <w:pPr>
        <w:pStyle w:val="a5"/>
        <w:ind w:firstLine="709"/>
      </w:pPr>
      <w:r>
        <w:tab/>
      </w:r>
      <w:r w:rsidRPr="00B305DD">
        <w:rPr>
          <w:position w:val="-28"/>
        </w:rPr>
        <w:object w:dxaOrig="3260" w:dyaOrig="720">
          <v:shape id="_x0000_i1031" type="#_x0000_t75" style="width:163.5pt;height:36.75pt" o:ole="">
            <v:imagedata r:id="rId17" o:title=""/>
          </v:shape>
          <o:OLEObject Type="Embed" ProgID="Equation.DSMT4" ShapeID="_x0000_i1031" DrawAspect="Content" ObjectID="_1663232951" r:id="rId18"/>
        </w:object>
      </w:r>
      <w:r>
        <w:t>,</w:t>
      </w:r>
    </w:p>
    <w:p w:rsidR="00B305DD" w:rsidRDefault="00B305DD" w:rsidP="00013A45">
      <w:pPr>
        <w:pStyle w:val="a5"/>
        <w:ind w:firstLine="709"/>
      </w:pPr>
      <w:r>
        <w:t xml:space="preserve">где коэффициент </w:t>
      </w:r>
      <w:r w:rsidRPr="00B305DD">
        <w:rPr>
          <w:i/>
          <w:iCs/>
          <w:lang w:val="en-US"/>
        </w:rPr>
        <w:sym w:font="Symbol" w:char="F06D"/>
      </w:r>
      <w:r w:rsidRPr="00B305DD">
        <w:t xml:space="preserve"> </w:t>
      </w:r>
      <w:r>
        <w:t xml:space="preserve">характеризует степень осознания общественных интересов (будем считать, что </w:t>
      </w:r>
      <w:r w:rsidRPr="00B305DD">
        <w:rPr>
          <w:i/>
          <w:iCs/>
          <w:lang w:val="en-US"/>
        </w:rPr>
        <w:sym w:font="Symbol" w:char="F06D"/>
      </w:r>
      <w:r>
        <w:rPr>
          <w:i/>
          <w:iCs/>
        </w:rPr>
        <w:t xml:space="preserve"> </w:t>
      </w:r>
      <w:r>
        <w:t xml:space="preserve">определяет уровень общественного сознания). Учитывая, </w:t>
      </w:r>
      <w:proofErr w:type="gramStart"/>
      <w:r>
        <w:t xml:space="preserve">что </w:t>
      </w:r>
      <w:r w:rsidR="00671771" w:rsidRPr="00536847">
        <w:rPr>
          <w:position w:val="-10"/>
        </w:rPr>
        <w:object w:dxaOrig="960" w:dyaOrig="340">
          <v:shape id="_x0000_i1032" type="#_x0000_t75" style="width:48pt;height:16.5pt" o:ole="">
            <v:imagedata r:id="rId7" o:title=""/>
          </v:shape>
          <o:OLEObject Type="Embed" ProgID="Equation.DSMT4" ShapeID="_x0000_i1032" DrawAspect="Content" ObjectID="_1663232952" r:id="rId19"/>
        </w:object>
      </w:r>
      <w:r w:rsidR="00671771">
        <w:t>,</w:t>
      </w:r>
      <w:proofErr w:type="gramEnd"/>
      <w:r w:rsidR="00671771">
        <w:t xml:space="preserve"> получаем, что максимума </w:t>
      </w:r>
      <w:r w:rsidR="00671771" w:rsidRPr="00671771">
        <w:rPr>
          <w:i/>
          <w:iCs/>
          <w:lang w:val="en-US"/>
        </w:rPr>
        <w:t>w</w:t>
      </w:r>
      <w:r w:rsidR="00671771" w:rsidRPr="00671771">
        <w:rPr>
          <w:i/>
          <w:iCs/>
          <w:vertAlign w:val="subscript"/>
          <w:lang w:val="en-US"/>
        </w:rPr>
        <w:t>i</w:t>
      </w:r>
      <w:r w:rsidR="00671771">
        <w:t xml:space="preserve"> достигается при </w:t>
      </w:r>
    </w:p>
    <w:p w:rsidR="00671771" w:rsidRDefault="00671771" w:rsidP="00013A45">
      <w:pPr>
        <w:pStyle w:val="a5"/>
        <w:ind w:firstLine="709"/>
      </w:pPr>
      <w:r>
        <w:tab/>
      </w:r>
      <w:r w:rsidRPr="00671771">
        <w:rPr>
          <w:position w:val="-32"/>
        </w:rPr>
        <w:object w:dxaOrig="2260" w:dyaOrig="780">
          <v:shape id="_x0000_i1033" type="#_x0000_t75" style="width:113.25pt;height:38.25pt" o:ole="">
            <v:imagedata r:id="rId20" o:title=""/>
          </v:shape>
          <o:OLEObject Type="Embed" ProgID="Equation.DSMT4" ShapeID="_x0000_i1033" DrawAspect="Content" ObjectID="_1663232953" r:id="rId21"/>
        </w:object>
      </w:r>
      <w:r>
        <w:t>.</w:t>
      </w:r>
    </w:p>
    <w:p w:rsidR="00671771" w:rsidRDefault="00671771" w:rsidP="00013A45">
      <w:pPr>
        <w:pStyle w:val="a5"/>
        <w:ind w:firstLine="709"/>
      </w:pPr>
      <w:r>
        <w:t xml:space="preserve">При этом величина общественного богатства составит </w:t>
      </w:r>
    </w:p>
    <w:p w:rsidR="00671771" w:rsidRPr="00671771" w:rsidRDefault="00671771" w:rsidP="00013A45">
      <w:pPr>
        <w:pStyle w:val="a5"/>
        <w:ind w:firstLine="709"/>
      </w:pPr>
      <w:r>
        <w:tab/>
      </w:r>
      <w:r w:rsidRPr="00671771">
        <w:rPr>
          <w:position w:val="-32"/>
        </w:rPr>
        <w:object w:dxaOrig="2299" w:dyaOrig="780">
          <v:shape id="_x0000_i1034" type="#_x0000_t75" style="width:114.75pt;height:38.25pt" o:ole="">
            <v:imagedata r:id="rId22" o:title=""/>
          </v:shape>
          <o:OLEObject Type="Embed" ProgID="Equation.DSMT4" ShapeID="_x0000_i1034" DrawAspect="Content" ObjectID="_1663232954" r:id="rId23"/>
        </w:object>
      </w:r>
      <w:r>
        <w:t xml:space="preserve">, </w:t>
      </w:r>
      <w:proofErr w:type="gramStart"/>
      <w:r>
        <w:t xml:space="preserve">где </w:t>
      </w:r>
      <w:r w:rsidRPr="008133FE">
        <w:rPr>
          <w:position w:val="-30"/>
        </w:rPr>
        <w:object w:dxaOrig="1020" w:dyaOrig="560">
          <v:shape id="_x0000_i1035" type="#_x0000_t75" style="width:51pt;height:27.75pt" o:ole="">
            <v:imagedata r:id="rId24" o:title=""/>
          </v:shape>
          <o:OLEObject Type="Embed" ProgID="Equation.DSMT4" ShapeID="_x0000_i1035" DrawAspect="Content" ObjectID="_1663232955" r:id="rId25"/>
        </w:object>
      </w:r>
      <w:r>
        <w:t>.</w:t>
      </w:r>
      <w:proofErr w:type="gramEnd"/>
    </w:p>
    <w:p w:rsidR="00671771" w:rsidRPr="00671771" w:rsidRDefault="00671771" w:rsidP="00013A45">
      <w:pPr>
        <w:ind w:firstLine="709"/>
      </w:pPr>
      <w:r>
        <w:t xml:space="preserve">Если нас интересует только «сегодняшний» эффект, то, очевидно, следует взять </w:t>
      </w:r>
      <w:r w:rsidRPr="00671771">
        <w:rPr>
          <w:i/>
          <w:iCs/>
        </w:rPr>
        <w:sym w:font="Symbol" w:char="F065"/>
      </w:r>
      <w:r>
        <w:t xml:space="preserve"> = 0, если </w:t>
      </w:r>
      <w:r w:rsidRPr="00671771">
        <w:rPr>
          <w:i/>
          <w:iCs/>
        </w:rPr>
        <w:sym w:font="Symbol" w:char="F06D"/>
      </w:r>
      <w:r>
        <w:t> ≤ </w:t>
      </w:r>
      <w:r w:rsidRPr="00671771">
        <w:rPr>
          <w:i/>
          <w:iCs/>
          <w:lang w:val="en-US"/>
        </w:rPr>
        <w:t>n</w:t>
      </w:r>
      <w:r>
        <w:t xml:space="preserve"> и </w:t>
      </w:r>
      <w:r w:rsidRPr="00671771">
        <w:rPr>
          <w:i/>
          <w:iCs/>
        </w:rPr>
        <w:sym w:font="Symbol" w:char="F065"/>
      </w:r>
      <w:r>
        <w:t xml:space="preserve"> = 1, если </w:t>
      </w:r>
      <w:r w:rsidRPr="00671771">
        <w:rPr>
          <w:i/>
          <w:iCs/>
        </w:rPr>
        <w:sym w:font="Symbol" w:char="F06D"/>
      </w:r>
      <w:r>
        <w:t> </w:t>
      </w:r>
      <w:r w:rsidRPr="00671771">
        <w:t>&gt;</w:t>
      </w:r>
      <w:r>
        <w:t> </w:t>
      </w:r>
      <w:r w:rsidRPr="00671771">
        <w:rPr>
          <w:i/>
          <w:iCs/>
          <w:lang w:val="en-US"/>
        </w:rPr>
        <w:t>n</w:t>
      </w:r>
      <w:r w:rsidRPr="00671771">
        <w:t xml:space="preserve">, </w:t>
      </w:r>
      <w:r>
        <w:t xml:space="preserve">что обеспечивает </w:t>
      </w:r>
      <w:r w:rsidRPr="00671771">
        <w:t xml:space="preserve"> </w:t>
      </w:r>
    </w:p>
    <w:p w:rsidR="00671771" w:rsidRDefault="00671771" w:rsidP="00013A45">
      <w:pPr>
        <w:pStyle w:val="a5"/>
        <w:ind w:firstLine="709"/>
      </w:pPr>
      <w:r>
        <w:tab/>
      </w:r>
      <w:r w:rsidR="00183F95" w:rsidRPr="00671771">
        <w:rPr>
          <w:position w:val="-52"/>
        </w:rPr>
        <w:object w:dxaOrig="3019" w:dyaOrig="1180">
          <v:shape id="_x0000_i1036" type="#_x0000_t75" style="width:150.75pt;height:58.5pt" o:ole="">
            <v:imagedata r:id="rId26" o:title=""/>
          </v:shape>
          <o:OLEObject Type="Embed" ProgID="Equation.DSMT4" ShapeID="_x0000_i1036" DrawAspect="Content" ObjectID="_1663232956" r:id="rId27"/>
        </w:object>
      </w:r>
    </w:p>
    <w:p w:rsidR="00671771" w:rsidRDefault="00183F95" w:rsidP="00013A45">
      <w:pPr>
        <w:pStyle w:val="a5"/>
        <w:ind w:firstLine="709"/>
      </w:pPr>
      <w:r>
        <w:lastRenderedPageBreak/>
        <w:t xml:space="preserve">Таким образом при малой величине общественного </w:t>
      </w:r>
      <w:proofErr w:type="gramStart"/>
      <w:r>
        <w:t xml:space="preserve">сознания </w:t>
      </w:r>
      <w:r w:rsidRPr="00B305DD">
        <w:rPr>
          <w:i/>
          <w:iCs/>
          <w:lang w:val="en-US"/>
        </w:rPr>
        <w:sym w:font="Symbol" w:char="F06D"/>
      </w:r>
      <w:r>
        <w:rPr>
          <w:i/>
          <w:iCs/>
        </w:rPr>
        <w:t xml:space="preserve"> </w:t>
      </w:r>
      <w:r>
        <w:t>оптимальным</w:t>
      </w:r>
      <w:proofErr w:type="gramEnd"/>
      <w:r>
        <w:t xml:space="preserve"> является принцип капитализма, а при большой величине </w:t>
      </w:r>
      <w:r w:rsidRPr="00B305DD">
        <w:rPr>
          <w:i/>
          <w:iCs/>
          <w:lang w:val="en-US"/>
        </w:rPr>
        <w:sym w:font="Symbol" w:char="F06D"/>
      </w:r>
      <w:r>
        <w:rPr>
          <w:i/>
          <w:iCs/>
        </w:rPr>
        <w:t xml:space="preserve"> </w:t>
      </w:r>
      <w:r>
        <w:t>–</w:t>
      </w:r>
      <w:r>
        <w:rPr>
          <w:i/>
          <w:iCs/>
        </w:rPr>
        <w:t xml:space="preserve"> </w:t>
      </w:r>
      <w:r>
        <w:t xml:space="preserve">принцип коммунизма. Заметим, однако, что уровень общественного сознания во многом определяется именно величиной фонда распределения по потребностям, и если эта величина мала, то вряд ли стоит ожидать роста уровня общественного сознания. А это значит, что капитализм так и останется капитализмом. Движение к коммунизму требует роста общественного сознания. Примем гипотезу, что скорость этого роста прямо пропорциональна величине фонда распределения по потребностям. Поставим задачу определить оптимальную величину отчислений из фонда потребления в фонд распределения по потребностям, при которой скорость </w:t>
      </w:r>
      <w:proofErr w:type="gramStart"/>
      <w:r>
        <w:t xml:space="preserve">роста </w:t>
      </w:r>
      <w:r w:rsidRPr="00B305DD">
        <w:rPr>
          <w:i/>
          <w:iCs/>
          <w:lang w:val="en-US"/>
        </w:rPr>
        <w:sym w:font="Symbol" w:char="F06D"/>
      </w:r>
      <w:r>
        <w:rPr>
          <w:i/>
          <w:iCs/>
        </w:rPr>
        <w:t xml:space="preserve"> </w:t>
      </w:r>
      <w:r>
        <w:t>максимальна</w:t>
      </w:r>
      <w:proofErr w:type="gramEnd"/>
      <w:r>
        <w:t xml:space="preserve">. Для этого </w:t>
      </w:r>
      <w:r w:rsidR="00FA5466">
        <w:t xml:space="preserve">необходимо определить значение </w:t>
      </w:r>
      <w:r w:rsidR="00FA5466" w:rsidRPr="00FA5466">
        <w:rPr>
          <w:i/>
          <w:iCs/>
        </w:rPr>
        <w:sym w:font="Symbol" w:char="F065"/>
      </w:r>
      <w:r w:rsidR="00FA5466">
        <w:t>, при котором величина</w:t>
      </w:r>
    </w:p>
    <w:p w:rsidR="00D4026E" w:rsidRDefault="00D4026E" w:rsidP="00013A45">
      <w:pPr>
        <w:pStyle w:val="a5"/>
        <w:ind w:firstLine="709"/>
      </w:pPr>
      <w:r>
        <w:tab/>
      </w:r>
      <w:r w:rsidRPr="00D4026E">
        <w:rPr>
          <w:position w:val="-32"/>
        </w:rPr>
        <w:object w:dxaOrig="3519" w:dyaOrig="780">
          <v:shape id="_x0000_i1037" type="#_x0000_t75" style="width:175.5pt;height:38.25pt" o:ole="">
            <v:imagedata r:id="rId28" o:title=""/>
          </v:shape>
          <o:OLEObject Type="Embed" ProgID="Equation.DSMT4" ShapeID="_x0000_i1037" DrawAspect="Content" ObjectID="_1663232957" r:id="rId29"/>
        </w:object>
      </w:r>
    </w:p>
    <w:p w:rsidR="00D4026E" w:rsidRPr="00D4026E" w:rsidRDefault="00D4026E" w:rsidP="00013A45">
      <w:pPr>
        <w:pStyle w:val="a5"/>
        <w:ind w:firstLine="709"/>
      </w:pPr>
      <w:r>
        <w:t>принимает максимальное значение. После несложных вычислений получаем</w:t>
      </w:r>
    </w:p>
    <w:p w:rsidR="00D4026E" w:rsidRDefault="00D4026E" w:rsidP="00013A45">
      <w:pPr>
        <w:pStyle w:val="a5"/>
        <w:ind w:firstLine="709"/>
      </w:pPr>
      <w:r>
        <w:tab/>
      </w:r>
      <w:r w:rsidRPr="00D4026E">
        <w:rPr>
          <w:position w:val="-74"/>
        </w:rPr>
        <w:object w:dxaOrig="3440" w:dyaOrig="1620">
          <v:shape id="_x0000_i1038" type="#_x0000_t75" style="width:171.75pt;height:81pt" o:ole="">
            <v:imagedata r:id="rId30" o:title=""/>
          </v:shape>
          <o:OLEObject Type="Embed" ProgID="Equation.DSMT4" ShapeID="_x0000_i1038" DrawAspect="Content" ObjectID="_1663232958" r:id="rId31"/>
        </w:object>
      </w:r>
    </w:p>
    <w:p w:rsidR="00D4026E" w:rsidRDefault="00CD7719" w:rsidP="00013A45">
      <w:pPr>
        <w:pStyle w:val="a5"/>
        <w:ind w:firstLine="709"/>
      </w:pPr>
      <w:r>
        <w:t xml:space="preserve">Величина общественного богатства при таком значении </w:t>
      </w:r>
      <w:r w:rsidRPr="00FA5466">
        <w:rPr>
          <w:i/>
          <w:iCs/>
        </w:rPr>
        <w:sym w:font="Symbol" w:char="F065"/>
      </w:r>
      <w:r>
        <w:t xml:space="preserve"> и </w:t>
      </w:r>
      <w:r w:rsidRPr="00B305DD">
        <w:rPr>
          <w:i/>
          <w:iCs/>
          <w:lang w:val="en-US"/>
        </w:rPr>
        <w:sym w:font="Symbol" w:char="F06D"/>
      </w:r>
      <w:r>
        <w:rPr>
          <w:i/>
          <w:iCs/>
          <w:lang w:val="en-US"/>
        </w:rPr>
        <w:t> </w:t>
      </w:r>
      <w:r>
        <w:t>≤</w:t>
      </w:r>
      <w:r>
        <w:rPr>
          <w:lang w:val="en-US"/>
        </w:rPr>
        <w:t> </w:t>
      </w:r>
      <w:r w:rsidRPr="00CD7719">
        <w:rPr>
          <w:i/>
          <w:iCs/>
          <w:vertAlign w:val="superscript"/>
          <w:lang w:val="en-US"/>
        </w:rPr>
        <w:t>n</w:t>
      </w:r>
      <w:r w:rsidRPr="00CD7719">
        <w:t>/</w:t>
      </w:r>
      <w:r w:rsidRPr="00CD7719">
        <w:rPr>
          <w:vertAlign w:val="subscript"/>
        </w:rPr>
        <w:t>2</w:t>
      </w:r>
      <w:r>
        <w:t xml:space="preserve"> равна ½</w:t>
      </w:r>
      <w:r w:rsidRPr="00CD7719">
        <w:rPr>
          <w:i/>
          <w:iCs/>
        </w:rPr>
        <w:sym w:font="Symbol" w:char="F067"/>
      </w:r>
      <w:r w:rsidRPr="00CD7719">
        <w:rPr>
          <w:i/>
          <w:iCs/>
          <w:lang w:val="en-US"/>
        </w:rPr>
        <w:t>A</w:t>
      </w:r>
      <w:r>
        <w:t xml:space="preserve"> независимо от величины </w:t>
      </w:r>
      <w:r w:rsidRPr="00B305DD">
        <w:rPr>
          <w:i/>
          <w:iCs/>
          <w:lang w:val="en-US"/>
        </w:rPr>
        <w:sym w:font="Symbol" w:char="F06D"/>
      </w:r>
      <w:r>
        <w:t xml:space="preserve">. Таким образом, при малых значениях </w:t>
      </w:r>
      <w:r w:rsidRPr="00B305DD">
        <w:rPr>
          <w:i/>
          <w:iCs/>
          <w:lang w:val="en-US"/>
        </w:rPr>
        <w:sym w:font="Symbol" w:char="F06D"/>
      </w:r>
      <w:r>
        <w:t xml:space="preserve"> (слабый уровень осознания людьми общественных целей) государство должно сознательно пойти на снижение текущего эффекта, чтобы обеспечить рост уровня общественного сознания и приблизить коммунизм. Нужно ли это делать, решать обществу. </w:t>
      </w:r>
    </w:p>
    <w:p w:rsidR="00CD7719" w:rsidRDefault="00CD7719" w:rsidP="00013A45">
      <w:pPr>
        <w:ind w:firstLine="709"/>
      </w:pPr>
      <w:r>
        <w:t xml:space="preserve">Заметим, что в малых коллективах принцип распределения по потребностям встречается достаточно часто. Примером может служить дружная семья, живущая именно по этому принципу. Другой пример – в советское время был период, когда премии в бригадах и рабочих коллективах </w:t>
      </w:r>
      <w:r w:rsidR="00AC41ED">
        <w:t xml:space="preserve">распределялись по так называемому коэффициенту трудового участия (КТУ). Были бригады с высоким уровнем коллективного сознания, которые отказывались от КТУ и распределяли премию в зависимости от потребностей членов бригады. </w:t>
      </w:r>
    </w:p>
    <w:p w:rsidR="00AC41ED" w:rsidRDefault="00AC41ED" w:rsidP="00013A45">
      <w:pPr>
        <w:ind w:firstLine="709"/>
      </w:pPr>
      <w:r>
        <w:t xml:space="preserve">Возможен ли переход к коммунизму в ближайшее время? Для грубой оценки сегодняшнего уровня общественного сознания мы проводили в различных аудиториях такой эксперимент – участникам предлагалось оценить, на сколько процентов их текущая деятельность направлена в сторону интересов страны, и насколько в сторону их личных интересов (семья, родственники, удовлетворение своих потребностей). Результат </w:t>
      </w:r>
      <w:r>
        <w:lastRenderedPageBreak/>
        <w:t xml:space="preserve">такой: в среднем 10-15 % интересы страны, 85-90 % – личные интересы. Ясно, что при такой (хотя и очень грубой) оценке уровня общественного сознания переход к распределению по потребностям приведет к существенному снижению производительности труда. Тем более, что удовлетворить потребности всех членов общества при существующем уровне общественного богатства вряд ли удастся. </w:t>
      </w:r>
    </w:p>
    <w:p w:rsidR="00356C68" w:rsidRDefault="00356C68" w:rsidP="00013A45">
      <w:pPr>
        <w:ind w:firstLine="709"/>
      </w:pPr>
      <w:r>
        <w:t>Затронем кратко такие понятия, как эксплуатация и классовая борьба. Под эксплуатацией понимается несправедливое (неправомерное) присвоение результатов чужого труда. Если говорить о взаимоотношениях между трудом и капиталом (между наемными работниками и капиталистами), то это обмен труда на капитал. Капиталистам нужен труд наемных работников, а наемным работникам нужна оплата этого труда</w:t>
      </w:r>
      <w:r w:rsidR="00FC29A6">
        <w:t xml:space="preserve">, то есть они нужны друг другу. </w:t>
      </w:r>
    </w:p>
    <w:p w:rsidR="00FC29A6" w:rsidRDefault="00FC29A6" w:rsidP="00013A45">
      <w:pPr>
        <w:ind w:firstLine="709"/>
      </w:pPr>
      <w:r>
        <w:t>Если предложение труда превышает спрос, то цена труда падает, капиталисты отбирают большую часть прибавочной стоимости, и это можно трактовать как эксплуатацию труда капиталом. Возможна другая ситуация (хотя и более редкая), когда спрос на труд превышает предложение труда. Это приводит к росту цены труда (наемные работники отбирают б</w:t>
      </w:r>
      <w:r w:rsidRPr="00FC29A6">
        <w:rPr>
          <w:i/>
          <w:iCs/>
        </w:rPr>
        <w:t>о</w:t>
      </w:r>
      <w:r>
        <w:t xml:space="preserve">льшую часть прибавочной стоимости), что можно трактовать как эксплуатацию капитала трудом. Не вдаваясь в детали, отметим здесь лишь двойственный характер понятия «эксплуатация». В случае длительных периодов неравновесного состояния (превышение предложения труда над спросом или наоборот – спроса над предложением) возникает </w:t>
      </w:r>
      <w:r w:rsidR="004D31E3">
        <w:t>«</w:t>
      </w:r>
      <w:r>
        <w:t>классовая борьба</w:t>
      </w:r>
      <w:r w:rsidR="004D31E3">
        <w:t xml:space="preserve">». В основном это понятие связывают с борьбой наемных работников (трудящихся) за свои права. </w:t>
      </w:r>
    </w:p>
    <w:p w:rsidR="004D31E3" w:rsidRDefault="004D31E3" w:rsidP="00013A45">
      <w:pPr>
        <w:ind w:firstLine="709"/>
      </w:pPr>
      <w:r>
        <w:t xml:space="preserve">Как обеспечить переход к равновесному состоянию? </w:t>
      </w:r>
      <w:r w:rsidR="00705572">
        <w:t xml:space="preserve">Здесь велика роль государства. В первую очередь, это подготовка новых рабочих мест в случае превышения предложения труда над спросом, а </w:t>
      </w:r>
      <w:r w:rsidR="006E3E44">
        <w:t>также</w:t>
      </w:r>
      <w:r w:rsidR="00705572">
        <w:t xml:space="preserve"> подготовка специалистов нужной квалификации в случае превышения спроса на них над предложением. Важную роль играет также снижение барьеров перехода наемных работников в капиталистов и наоборот. Государство должно помочь наемным работникам стать капиталистами (от малого бизнеса к среднему и большому), организуя курсы обучения ведению бизнеса, предоставляя льготные кредиты, ссуды, налоговые льготы и др. С другой стороны, предпринимателям, у которых бизнес не получился, и они обанкротились, </w:t>
      </w:r>
      <w:r w:rsidR="006E3E44">
        <w:t xml:space="preserve">следует помочь найти себя в качестве наемных работников. Чем ниже будут такие барьеры, тем быстрее установится равновесие между трудом и капиталом, исключающее классовую борьбу. </w:t>
      </w:r>
    </w:p>
    <w:p w:rsidR="006E3E44" w:rsidRDefault="006E3E44" w:rsidP="00013A45">
      <w:pPr>
        <w:ind w:firstLine="709"/>
      </w:pPr>
      <w:r>
        <w:t>Приведем основные выводы работы:</w:t>
      </w:r>
    </w:p>
    <w:p w:rsidR="006E3E44" w:rsidRDefault="006E3E44" w:rsidP="00013A45">
      <w:pPr>
        <w:pStyle w:val="a6"/>
        <w:numPr>
          <w:ilvl w:val="0"/>
          <w:numId w:val="2"/>
        </w:numPr>
        <w:tabs>
          <w:tab w:val="clear" w:pos="4820"/>
          <w:tab w:val="center" w:pos="993"/>
        </w:tabs>
        <w:ind w:left="0" w:firstLine="709"/>
      </w:pPr>
      <w:r>
        <w:t>Социализм – это промежуточная общественно-экономическая формация между капитализмом и коммунизмом. Ее основной принцип: «от каждого по способностям – каждому и по труду, и по потребностям».</w:t>
      </w:r>
    </w:p>
    <w:p w:rsidR="006E3E44" w:rsidRDefault="006E3E44" w:rsidP="00013A45">
      <w:pPr>
        <w:pStyle w:val="a6"/>
        <w:numPr>
          <w:ilvl w:val="0"/>
          <w:numId w:val="2"/>
        </w:numPr>
        <w:tabs>
          <w:tab w:val="clear" w:pos="4820"/>
          <w:tab w:val="center" w:pos="993"/>
        </w:tabs>
        <w:ind w:left="0" w:firstLine="709"/>
      </w:pPr>
      <w:r>
        <w:lastRenderedPageBreak/>
        <w:t xml:space="preserve">Важнейшим фактором перехода к коммунизму является высокий уровень общественного сознания, при котором принцип распределение по потребностям обеспечит более высокую производительность общественного труда, чем принцип распределения по труду. </w:t>
      </w:r>
    </w:p>
    <w:p w:rsidR="006E3E44" w:rsidRDefault="006E3E44" w:rsidP="00013A45">
      <w:pPr>
        <w:pStyle w:val="a6"/>
        <w:numPr>
          <w:ilvl w:val="0"/>
          <w:numId w:val="2"/>
        </w:numPr>
        <w:tabs>
          <w:tab w:val="clear" w:pos="4820"/>
          <w:tab w:val="center" w:pos="993"/>
        </w:tabs>
        <w:ind w:left="0" w:firstLine="709"/>
      </w:pPr>
      <w:r>
        <w:t xml:space="preserve">Для роста уровня общественного сознания требуется увеличивать </w:t>
      </w:r>
      <w:r w:rsidR="006C379B">
        <w:t xml:space="preserve">часть фонда потребления, распределяемого по потребностям (бесплатное образование, здравоохранение и т.д.). Хотя при низком уровне общественного сознания это снижает производительность труда, поскольку снижается часть фонда потребления, распределяемого по труду. </w:t>
      </w:r>
    </w:p>
    <w:p w:rsidR="006C379B" w:rsidRDefault="006C379B" w:rsidP="00013A45">
      <w:pPr>
        <w:pStyle w:val="a6"/>
        <w:numPr>
          <w:ilvl w:val="0"/>
          <w:numId w:val="2"/>
        </w:numPr>
        <w:tabs>
          <w:tab w:val="clear" w:pos="4820"/>
          <w:tab w:val="center" w:pos="993"/>
        </w:tabs>
        <w:ind w:left="0" w:firstLine="709"/>
      </w:pPr>
      <w:r>
        <w:t xml:space="preserve">В условиях внешнего (часто – враждебного) окружения России предстоит нелегкий выбор – либо ускорить движение к коммунизму за счет роста части фонда потребления, распределяемого по принципу «каждому по потребностям», что приведет к уменьшению производительности труда, либо ограничить этот рост необходимым уровнем и обеспечить максимальный рост производительности труда за счет совершенствования системы оплаты по труду. </w:t>
      </w:r>
    </w:p>
    <w:p w:rsidR="00E32D92" w:rsidRDefault="00E32D92" w:rsidP="00013A45">
      <w:pPr>
        <w:pStyle w:val="a6"/>
        <w:numPr>
          <w:ilvl w:val="0"/>
          <w:numId w:val="2"/>
        </w:numPr>
        <w:tabs>
          <w:tab w:val="clear" w:pos="4820"/>
          <w:tab w:val="center" w:pos="993"/>
        </w:tabs>
        <w:ind w:left="0" w:firstLine="709"/>
      </w:pPr>
      <w:r>
        <w:t xml:space="preserve">Эксплуатация (труда капиталом или капитала трудом) является признаком неравновесного состояния общества, приводящего к классовой борьбе. Для обеспечения равновесия необходимо снизить барьеры перехода из класса наемных работников в класс капиталистов и наоборот. Решающей в этом является роль государства. </w:t>
      </w:r>
    </w:p>
    <w:p w:rsidR="006C379B" w:rsidRDefault="00E32D92" w:rsidP="00013A45">
      <w:pPr>
        <w:ind w:firstLine="709"/>
      </w:pPr>
      <w:r>
        <w:t xml:space="preserve">Авторы понимают, что приведенные в статье тезисы не являются бесспорными, но считают, что дискуссионное обсуждение затронутых вопросов будет полезным. </w:t>
      </w:r>
    </w:p>
    <w:p w:rsidR="00E32D92" w:rsidRDefault="00F1570C" w:rsidP="00013A45">
      <w:pPr>
        <w:ind w:firstLine="709"/>
      </w:pPr>
      <w:r>
        <w:t xml:space="preserve">По рассмотренным проблемам имеется масса публикаций. Поэтому, чтобы никого не обидеть, мы ссылаемся на бесспорных классиков. </w:t>
      </w:r>
    </w:p>
    <w:p w:rsidR="0011110F" w:rsidRDefault="0011110F" w:rsidP="00013A45">
      <w:pPr>
        <w:pStyle w:val="a6"/>
        <w:ind w:left="1210" w:firstLine="709"/>
        <w:rPr>
          <w:b/>
          <w:bCs/>
          <w:i/>
          <w:iCs/>
          <w:sz w:val="24"/>
          <w:szCs w:val="24"/>
        </w:rPr>
      </w:pPr>
    </w:p>
    <w:p w:rsidR="0011110F" w:rsidRPr="0011110F" w:rsidRDefault="0011110F" w:rsidP="00013A45">
      <w:pPr>
        <w:pStyle w:val="a6"/>
        <w:ind w:left="0" w:firstLine="709"/>
        <w:jc w:val="center"/>
        <w:rPr>
          <w:b/>
          <w:bCs/>
          <w:i/>
          <w:iCs/>
          <w:sz w:val="24"/>
          <w:szCs w:val="24"/>
        </w:rPr>
      </w:pPr>
      <w:r w:rsidRPr="0011110F">
        <w:rPr>
          <w:b/>
          <w:bCs/>
          <w:i/>
          <w:iCs/>
          <w:sz w:val="24"/>
          <w:szCs w:val="24"/>
        </w:rPr>
        <w:t>Список использованной литературы:</w:t>
      </w:r>
    </w:p>
    <w:p w:rsidR="00F1570C" w:rsidRPr="00013A45" w:rsidRDefault="00F1570C" w:rsidP="00013A45">
      <w:pPr>
        <w:pStyle w:val="a6"/>
        <w:numPr>
          <w:ilvl w:val="0"/>
          <w:numId w:val="4"/>
        </w:numPr>
        <w:tabs>
          <w:tab w:val="clear" w:pos="4820"/>
          <w:tab w:val="center" w:pos="993"/>
        </w:tabs>
        <w:ind w:left="0" w:firstLine="709"/>
        <w:rPr>
          <w:sz w:val="24"/>
        </w:rPr>
      </w:pPr>
      <w:r w:rsidRPr="00013A45">
        <w:rPr>
          <w:sz w:val="24"/>
        </w:rPr>
        <w:t>Маркс К., Энгельс Ф. Соч. 2-е изд. Тт. 23-26. – М.: Гос. изд-во политической литературы. – 1955-1981 гг.</w:t>
      </w:r>
    </w:p>
    <w:p w:rsidR="00F1570C" w:rsidRPr="00013A45" w:rsidRDefault="00F1570C" w:rsidP="00013A45">
      <w:pPr>
        <w:pStyle w:val="a6"/>
        <w:numPr>
          <w:ilvl w:val="0"/>
          <w:numId w:val="4"/>
        </w:numPr>
        <w:tabs>
          <w:tab w:val="clear" w:pos="4820"/>
          <w:tab w:val="center" w:pos="993"/>
        </w:tabs>
        <w:ind w:left="0" w:firstLine="709"/>
        <w:rPr>
          <w:sz w:val="24"/>
        </w:rPr>
      </w:pPr>
      <w:r w:rsidRPr="00013A45">
        <w:rPr>
          <w:sz w:val="24"/>
        </w:rPr>
        <w:t>Ленин В.И. Полн. собр. соч., 5-у изд. Тт. 1-55. – М., 1958-1965.</w:t>
      </w:r>
    </w:p>
    <w:sectPr w:rsidR="00F1570C" w:rsidRPr="00013A45" w:rsidSect="00F24E6C">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C4FB1"/>
    <w:multiLevelType w:val="hybridMultilevel"/>
    <w:tmpl w:val="FCD87426"/>
    <w:lvl w:ilvl="0" w:tplc="5C0250FA">
      <w:start w:val="1"/>
      <w:numFmt w:val="decimal"/>
      <w:lvlText w:val="%1."/>
      <w:lvlJc w:val="left"/>
      <w:pPr>
        <w:ind w:left="785" w:hanging="360"/>
      </w:pPr>
      <w:rPr>
        <w:rFonts w:ascii="Times New Roman" w:eastAsiaTheme="minorHAnsi" w:hAnsi="Times New Roman" w:cs="Times New Roman"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15:restartNumberingAfterBreak="0">
    <w:nsid w:val="14A412BA"/>
    <w:multiLevelType w:val="hybridMultilevel"/>
    <w:tmpl w:val="2B8AD6AE"/>
    <w:lvl w:ilvl="0" w:tplc="2F3201CC">
      <w:start w:val="1"/>
      <w:numFmt w:val="decimal"/>
      <w:lvlText w:val="%1."/>
      <w:lvlJc w:val="left"/>
      <w:pPr>
        <w:ind w:left="1210"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 w15:restartNumberingAfterBreak="0">
    <w:nsid w:val="69B46B91"/>
    <w:multiLevelType w:val="hybridMultilevel"/>
    <w:tmpl w:val="9CC842C4"/>
    <w:lvl w:ilvl="0" w:tplc="EEE68FF4">
      <w:start w:val="1"/>
      <w:numFmt w:val="decimal"/>
      <w:lvlText w:val="%1."/>
      <w:lvlJc w:val="left"/>
      <w:pPr>
        <w:ind w:left="785" w:hanging="360"/>
      </w:pPr>
      <w:rPr>
        <w:rFonts w:ascii="Times New Roman" w:eastAsiaTheme="minorHAnsi" w:hAnsi="Times New Roman" w:cs="Times New Roman"/>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15:restartNumberingAfterBreak="0">
    <w:nsid w:val="6A004CD8"/>
    <w:multiLevelType w:val="hybridMultilevel"/>
    <w:tmpl w:val="A6548272"/>
    <w:lvl w:ilvl="0" w:tplc="C69CE82C">
      <w:start w:val="1"/>
      <w:numFmt w:val="decimal"/>
      <w:pStyle w:val="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2"/>
  </w:compat>
  <w:rsids>
    <w:rsidRoot w:val="00D55C68"/>
    <w:rsid w:val="00013A45"/>
    <w:rsid w:val="0011110F"/>
    <w:rsid w:val="00183F95"/>
    <w:rsid w:val="001A61DF"/>
    <w:rsid w:val="001D77DD"/>
    <w:rsid w:val="00256997"/>
    <w:rsid w:val="00356C68"/>
    <w:rsid w:val="00406892"/>
    <w:rsid w:val="004D31E3"/>
    <w:rsid w:val="005056A4"/>
    <w:rsid w:val="00536847"/>
    <w:rsid w:val="00671771"/>
    <w:rsid w:val="006C379B"/>
    <w:rsid w:val="006E3E44"/>
    <w:rsid w:val="00705572"/>
    <w:rsid w:val="00724D98"/>
    <w:rsid w:val="007D5A3C"/>
    <w:rsid w:val="008133FE"/>
    <w:rsid w:val="008B212C"/>
    <w:rsid w:val="00911C0A"/>
    <w:rsid w:val="009C1198"/>
    <w:rsid w:val="00AC41ED"/>
    <w:rsid w:val="00B305DD"/>
    <w:rsid w:val="00C12DAD"/>
    <w:rsid w:val="00CD7719"/>
    <w:rsid w:val="00D025E3"/>
    <w:rsid w:val="00D4026E"/>
    <w:rsid w:val="00D55C68"/>
    <w:rsid w:val="00E16DDB"/>
    <w:rsid w:val="00E32D92"/>
    <w:rsid w:val="00E609FA"/>
    <w:rsid w:val="00E93A4B"/>
    <w:rsid w:val="00F1570C"/>
    <w:rsid w:val="00F24E6C"/>
    <w:rsid w:val="00FA5466"/>
    <w:rsid w:val="00FC29A6"/>
    <w:rsid w:val="00FC3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91F136-5A7E-4BCD-9C96-F56A19B55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3FE"/>
    <w:pPr>
      <w:tabs>
        <w:tab w:val="center" w:pos="4820"/>
        <w:tab w:val="right" w:pos="9638"/>
      </w:tabs>
      <w:spacing w:after="0" w:line="240" w:lineRule="auto"/>
      <w:ind w:firstLine="425"/>
      <w:jc w:val="both"/>
    </w:pPr>
    <w:rPr>
      <w:rFonts w:ascii="Times New Roman" w:hAnsi="Times New Roman" w:cs="Times New Roman"/>
      <w:sz w:val="28"/>
      <w:szCs w:val="28"/>
    </w:rPr>
  </w:style>
  <w:style w:type="paragraph" w:styleId="1">
    <w:name w:val="heading 1"/>
    <w:basedOn w:val="a"/>
    <w:next w:val="a"/>
    <w:link w:val="10"/>
    <w:uiPriority w:val="9"/>
    <w:qFormat/>
    <w:rsid w:val="00D55C68"/>
    <w:pPr>
      <w:keepNext/>
      <w:keepLines/>
      <w:tabs>
        <w:tab w:val="clear" w:pos="4820"/>
        <w:tab w:val="clear" w:pos="9638"/>
      </w:tabs>
      <w:spacing w:after="240"/>
      <w:ind w:firstLine="0"/>
      <w:jc w:val="center"/>
      <w:outlineLvl w:val="0"/>
    </w:pPr>
    <w:rPr>
      <w:rFonts w:asciiTheme="majorHAnsi" w:eastAsiaTheme="majorEastAsia" w:hAnsiTheme="majorHAnsi" w:cstheme="majorBidi"/>
      <w:b/>
      <w:bCs/>
      <w:sz w:val="36"/>
      <w:szCs w:val="36"/>
    </w:rPr>
  </w:style>
  <w:style w:type="paragraph" w:styleId="2">
    <w:name w:val="heading 2"/>
    <w:basedOn w:val="a"/>
    <w:next w:val="a"/>
    <w:link w:val="20"/>
    <w:uiPriority w:val="9"/>
    <w:unhideWhenUsed/>
    <w:qFormat/>
    <w:rsid w:val="009C1198"/>
    <w:pPr>
      <w:keepNext/>
      <w:keepLines/>
      <w:numPr>
        <w:numId w:val="1"/>
      </w:numPr>
      <w:tabs>
        <w:tab w:val="clear" w:pos="4820"/>
        <w:tab w:val="clear" w:pos="9638"/>
      </w:tabs>
      <w:spacing w:before="240" w:after="120"/>
      <w:ind w:left="425" w:hanging="425"/>
      <w:outlineLvl w:val="1"/>
    </w:pPr>
    <w:rPr>
      <w:rFonts w:eastAsiaTheme="majorEastAs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5C68"/>
    <w:rPr>
      <w:rFonts w:asciiTheme="majorHAnsi" w:eastAsiaTheme="majorEastAsia" w:hAnsiTheme="majorHAnsi" w:cstheme="majorBidi"/>
      <w:b/>
      <w:bCs/>
      <w:sz w:val="36"/>
      <w:szCs w:val="36"/>
    </w:rPr>
  </w:style>
  <w:style w:type="paragraph" w:customStyle="1" w:styleId="a3">
    <w:name w:val="Авторы"/>
    <w:basedOn w:val="a"/>
    <w:qFormat/>
    <w:rsid w:val="00D55C68"/>
    <w:pPr>
      <w:tabs>
        <w:tab w:val="clear" w:pos="4820"/>
        <w:tab w:val="clear" w:pos="9638"/>
      </w:tabs>
      <w:spacing w:after="160" w:line="259" w:lineRule="auto"/>
      <w:ind w:firstLine="0"/>
      <w:jc w:val="center"/>
    </w:pPr>
    <w:rPr>
      <w:rFonts w:asciiTheme="minorHAnsi" w:hAnsiTheme="minorHAnsi" w:cstheme="minorBidi"/>
      <w:b/>
      <w:bCs/>
      <w:sz w:val="22"/>
      <w:szCs w:val="22"/>
    </w:rPr>
  </w:style>
  <w:style w:type="paragraph" w:customStyle="1" w:styleId="-">
    <w:name w:val="Авторы-данные"/>
    <w:basedOn w:val="a3"/>
    <w:qFormat/>
    <w:rsid w:val="00D55C68"/>
    <w:rPr>
      <w:b w:val="0"/>
      <w:bCs w:val="0"/>
    </w:rPr>
  </w:style>
  <w:style w:type="paragraph" w:customStyle="1" w:styleId="a4">
    <w:name w:val="Аннотация"/>
    <w:basedOn w:val="a"/>
    <w:qFormat/>
    <w:rsid w:val="00D55C68"/>
    <w:pPr>
      <w:tabs>
        <w:tab w:val="clear" w:pos="4820"/>
        <w:tab w:val="clear" w:pos="9638"/>
      </w:tabs>
      <w:ind w:left="426" w:right="424"/>
    </w:pPr>
    <w:rPr>
      <w:sz w:val="24"/>
      <w:szCs w:val="24"/>
    </w:rPr>
  </w:style>
  <w:style w:type="character" w:customStyle="1" w:styleId="20">
    <w:name w:val="Заголовок 2 Знак"/>
    <w:basedOn w:val="a0"/>
    <w:link w:val="2"/>
    <w:uiPriority w:val="9"/>
    <w:rsid w:val="009C1198"/>
    <w:rPr>
      <w:rFonts w:ascii="Times New Roman" w:eastAsiaTheme="majorEastAsia" w:hAnsi="Times New Roman" w:cs="Times New Roman"/>
      <w:b/>
      <w:bCs/>
      <w:sz w:val="28"/>
      <w:szCs w:val="28"/>
    </w:rPr>
  </w:style>
  <w:style w:type="paragraph" w:customStyle="1" w:styleId="a5">
    <w:name w:val="Обычный б/о"/>
    <w:basedOn w:val="a"/>
    <w:qFormat/>
    <w:rsid w:val="008133FE"/>
    <w:pPr>
      <w:ind w:firstLine="0"/>
    </w:pPr>
  </w:style>
  <w:style w:type="paragraph" w:styleId="a6">
    <w:name w:val="List Paragraph"/>
    <w:basedOn w:val="a"/>
    <w:uiPriority w:val="34"/>
    <w:qFormat/>
    <w:rsid w:val="006E3E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1.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8.wmf"/><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image" Target="media/image12.wmf"/><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3.wmf"/><Relationship Id="rId8"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2000</Words>
  <Characters>11403</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Буркова</dc:creator>
  <cp:lastModifiedBy>Воронова Полина Александровна</cp:lastModifiedBy>
  <cp:revision>2</cp:revision>
  <dcterms:created xsi:type="dcterms:W3CDTF">2020-10-03T09:22:00Z</dcterms:created>
  <dcterms:modified xsi:type="dcterms:W3CDTF">2020-10-03T09:22:00Z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